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AF2D" w14:textId="4A351BFA" w:rsidR="00E12CB0" w:rsidRPr="00D05C18" w:rsidRDefault="00D05C18" w:rsidP="002E28C5">
      <w:pPr>
        <w:jc w:val="center"/>
        <w:rPr>
          <w:b/>
          <w:bCs/>
          <w:u w:val="single"/>
          <w:lang w:val="en-US"/>
        </w:rPr>
      </w:pPr>
      <w:r w:rsidRPr="00D05C18">
        <w:rPr>
          <w:b/>
          <w:bCs/>
          <w:u w:val="single"/>
          <w:lang w:val="en-US"/>
        </w:rPr>
        <w:t>Bridging Work -</w:t>
      </w:r>
      <w:r w:rsidR="00487A3A" w:rsidRPr="00D05C18">
        <w:rPr>
          <w:b/>
          <w:bCs/>
          <w:u w:val="single"/>
          <w:lang w:val="en-US"/>
        </w:rPr>
        <w:t xml:space="preserve"> Health and Social Care</w:t>
      </w:r>
    </w:p>
    <w:p w14:paraId="3BBBABF4" w14:textId="5C8CE312" w:rsidR="00487A3A" w:rsidRPr="002E28C5" w:rsidRDefault="00487A3A">
      <w:pPr>
        <w:rPr>
          <w:b/>
          <w:bCs/>
          <w:u w:val="single"/>
          <w:lang w:val="en-US"/>
        </w:rPr>
      </w:pPr>
      <w:r w:rsidRPr="002E28C5">
        <w:rPr>
          <w:b/>
          <w:bCs/>
          <w:u w:val="single"/>
          <w:lang w:val="en-US"/>
        </w:rPr>
        <w:t>Unit 1: Human Lifespan Development</w:t>
      </w:r>
      <w:r w:rsidR="00D05C18">
        <w:rPr>
          <w:b/>
          <w:bCs/>
          <w:u w:val="single"/>
          <w:lang w:val="en-US"/>
        </w:rPr>
        <w:t xml:space="preserve"> – (Task 1)</w:t>
      </w:r>
    </w:p>
    <w:p w14:paraId="1DE31B2A" w14:textId="17F9B57B" w:rsidR="00487A3A" w:rsidRDefault="002E28C5">
      <w:pPr>
        <w:rPr>
          <w:lang w:val="en-US"/>
        </w:rPr>
      </w:pPr>
      <w:r>
        <w:rPr>
          <w:lang w:val="en-US"/>
        </w:rPr>
        <w:t>As part of the health and social care course, w</w:t>
      </w:r>
      <w:r w:rsidR="00487A3A">
        <w:rPr>
          <w:lang w:val="en-US"/>
        </w:rPr>
        <w:t xml:space="preserve">e will be starting with an examination unit called Human Lifespan Development. As part of this unit, you will learn about how an individual develops physically, intellectually, socially and emotionally at various ages. </w:t>
      </w:r>
    </w:p>
    <w:p w14:paraId="36E302A7" w14:textId="6C035715" w:rsidR="00487A3A" w:rsidRDefault="002E28C5" w:rsidP="00487A3A">
      <w:pPr>
        <w:rPr>
          <w:lang w:val="en-US"/>
        </w:rPr>
      </w:pPr>
      <w:r>
        <w:rPr>
          <w:noProof/>
        </w:rPr>
        <w:drawing>
          <wp:anchor distT="0" distB="0" distL="114300" distR="114300" simplePos="0" relativeHeight="251658240" behindDoc="0" locked="0" layoutInCell="1" allowOverlap="1" wp14:anchorId="2178665E" wp14:editId="5730AABA">
            <wp:simplePos x="0" y="0"/>
            <wp:positionH relativeFrom="margin">
              <wp:align>left</wp:align>
            </wp:positionH>
            <wp:positionV relativeFrom="paragraph">
              <wp:posOffset>819785</wp:posOffset>
            </wp:positionV>
            <wp:extent cx="2486025" cy="1838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pic:spPr>
                </pic:pic>
              </a:graphicData>
            </a:graphic>
          </wp:anchor>
        </w:drawing>
      </w:r>
      <w:r w:rsidR="00487A3A">
        <w:rPr>
          <w:lang w:val="en-US"/>
        </w:rPr>
        <w:t xml:space="preserve">In preparation for starting this course, you are going to a complete an independent research task into various aspects of intellectual development. </w:t>
      </w:r>
      <w:r w:rsidR="00487A3A" w:rsidRPr="00487A3A">
        <w:rPr>
          <w:lang w:val="en-US"/>
        </w:rPr>
        <w:t>Individuals during their lifespan develop ways of thinking and learning</w:t>
      </w:r>
      <w:r w:rsidR="00487A3A">
        <w:rPr>
          <w:lang w:val="en-US"/>
        </w:rPr>
        <w:t xml:space="preserve">. </w:t>
      </w:r>
      <w:r w:rsidR="00487A3A" w:rsidRPr="00487A3A">
        <w:rPr>
          <w:lang w:val="en-US"/>
        </w:rPr>
        <w:t>Intellectual and cognitive development</w:t>
      </w:r>
      <w:r w:rsidR="00487A3A">
        <w:rPr>
          <w:lang w:val="en-US"/>
        </w:rPr>
        <w:t xml:space="preserve"> </w:t>
      </w:r>
      <w:r w:rsidR="00487A3A" w:rsidRPr="00487A3A">
        <w:rPr>
          <w:lang w:val="en-US"/>
        </w:rPr>
        <w:t>means the way individuals organise and sort their ideas to make sense of the world.</w:t>
      </w:r>
    </w:p>
    <w:p w14:paraId="0C938FE5" w14:textId="3AEB32A9" w:rsidR="00487A3A" w:rsidRDefault="00487A3A" w:rsidP="00487A3A">
      <w:pPr>
        <w:rPr>
          <w:lang w:val="en-US"/>
        </w:rPr>
      </w:pPr>
      <w:r>
        <w:rPr>
          <w:lang w:val="en-US"/>
        </w:rPr>
        <w:t xml:space="preserve">You will study Piaget’s theory of cognitive development. </w:t>
      </w:r>
      <w:r w:rsidRPr="00487A3A">
        <w:t>Jean Piaget was a </w:t>
      </w:r>
      <w:r w:rsidR="002E28C5" w:rsidRPr="00487A3A">
        <w:t>world-renowned</w:t>
      </w:r>
      <w:r w:rsidRPr="00487A3A">
        <w:t> psychologist, who studied the cognitive development of children; babies through to adolescents</w:t>
      </w:r>
      <w:r>
        <w:t xml:space="preserve">. </w:t>
      </w:r>
    </w:p>
    <w:p w14:paraId="65BF91C1" w14:textId="238E7048" w:rsidR="00487A3A" w:rsidRDefault="00487A3A" w:rsidP="00487A3A">
      <w:pPr>
        <w:rPr>
          <w:lang w:val="en-US"/>
        </w:rPr>
      </w:pPr>
      <w:r>
        <w:rPr>
          <w:lang w:val="en-US"/>
        </w:rPr>
        <w:t xml:space="preserve">Using the </w:t>
      </w:r>
      <w:r w:rsidRPr="002E28C5">
        <w:rPr>
          <w:color w:val="FF0000"/>
          <w:lang w:val="en-US"/>
        </w:rPr>
        <w:t>website shown below</w:t>
      </w:r>
      <w:r>
        <w:rPr>
          <w:lang w:val="en-US"/>
        </w:rPr>
        <w:t xml:space="preserve">, read about </w:t>
      </w:r>
      <w:r w:rsidRPr="002E28C5">
        <w:rPr>
          <w:b/>
          <w:bCs/>
          <w:lang w:val="en-US"/>
        </w:rPr>
        <w:t>Piaget’s theory of cognitive development,</w:t>
      </w:r>
      <w:r>
        <w:rPr>
          <w:lang w:val="en-US"/>
        </w:rPr>
        <w:t xml:space="preserve"> paying particular attention to the four stages</w:t>
      </w:r>
      <w:r w:rsidR="002E28C5">
        <w:rPr>
          <w:lang w:val="en-US"/>
        </w:rPr>
        <w:t>. Use the information you read and research to complete the table below.</w:t>
      </w:r>
    </w:p>
    <w:p w14:paraId="2A763820" w14:textId="77777777" w:rsidR="002E28C5" w:rsidRDefault="002E28C5" w:rsidP="00487A3A">
      <w:pPr>
        <w:rPr>
          <w:lang w:val="en-US"/>
        </w:rPr>
      </w:pPr>
    </w:p>
    <w:tbl>
      <w:tblPr>
        <w:tblStyle w:val="TableGrid"/>
        <w:tblW w:w="0" w:type="auto"/>
        <w:tblLook w:val="04A0" w:firstRow="1" w:lastRow="0" w:firstColumn="1" w:lastColumn="0" w:noHBand="0" w:noVBand="1"/>
      </w:tblPr>
      <w:tblGrid>
        <w:gridCol w:w="1980"/>
        <w:gridCol w:w="1843"/>
        <w:gridCol w:w="5193"/>
      </w:tblGrid>
      <w:tr w:rsidR="002E28C5" w:rsidRPr="002E28C5" w14:paraId="0C24286F" w14:textId="77777777" w:rsidTr="002E28C5">
        <w:tc>
          <w:tcPr>
            <w:tcW w:w="9016" w:type="dxa"/>
            <w:gridSpan w:val="3"/>
            <w:shd w:val="clear" w:color="auto" w:fill="D9D9D9" w:themeFill="background1" w:themeFillShade="D9"/>
          </w:tcPr>
          <w:p w14:paraId="5D868188" w14:textId="1FC4D0EA" w:rsidR="002E28C5" w:rsidRPr="002E28C5" w:rsidRDefault="002E28C5" w:rsidP="002E28C5">
            <w:pPr>
              <w:jc w:val="center"/>
              <w:rPr>
                <w:b/>
                <w:bCs/>
                <w:lang w:val="en-US"/>
              </w:rPr>
            </w:pPr>
            <w:r w:rsidRPr="002E28C5">
              <w:rPr>
                <w:b/>
                <w:bCs/>
                <w:lang w:val="en-US"/>
              </w:rPr>
              <w:t>Piaget’s Theory of Cognitive Development</w:t>
            </w:r>
          </w:p>
        </w:tc>
      </w:tr>
      <w:tr w:rsidR="002E28C5" w:rsidRPr="002E28C5" w14:paraId="1BD0C8E7" w14:textId="77777777" w:rsidTr="002E28C5">
        <w:tc>
          <w:tcPr>
            <w:tcW w:w="1980" w:type="dxa"/>
          </w:tcPr>
          <w:p w14:paraId="74612CBC" w14:textId="79BFA867" w:rsidR="002E28C5" w:rsidRPr="002E28C5" w:rsidRDefault="002E28C5" w:rsidP="00487A3A">
            <w:pPr>
              <w:rPr>
                <w:b/>
                <w:bCs/>
                <w:lang w:val="en-US"/>
              </w:rPr>
            </w:pPr>
            <w:r w:rsidRPr="002E28C5">
              <w:rPr>
                <w:b/>
                <w:bCs/>
                <w:lang w:val="en-US"/>
              </w:rPr>
              <w:t>Stage</w:t>
            </w:r>
          </w:p>
        </w:tc>
        <w:tc>
          <w:tcPr>
            <w:tcW w:w="1843" w:type="dxa"/>
          </w:tcPr>
          <w:p w14:paraId="4EFE1159" w14:textId="43C9EED4" w:rsidR="002E28C5" w:rsidRPr="002E28C5" w:rsidRDefault="002E28C5" w:rsidP="00487A3A">
            <w:pPr>
              <w:rPr>
                <w:b/>
                <w:bCs/>
                <w:lang w:val="en-US"/>
              </w:rPr>
            </w:pPr>
            <w:r w:rsidRPr="002E28C5">
              <w:rPr>
                <w:b/>
                <w:bCs/>
                <w:lang w:val="en-US"/>
              </w:rPr>
              <w:t>Age</w:t>
            </w:r>
          </w:p>
        </w:tc>
        <w:tc>
          <w:tcPr>
            <w:tcW w:w="5193" w:type="dxa"/>
          </w:tcPr>
          <w:p w14:paraId="03EC504A" w14:textId="0B2722E2" w:rsidR="002E28C5" w:rsidRPr="002E28C5" w:rsidRDefault="002E28C5" w:rsidP="00487A3A">
            <w:pPr>
              <w:rPr>
                <w:b/>
                <w:bCs/>
                <w:lang w:val="en-US"/>
              </w:rPr>
            </w:pPr>
            <w:r w:rsidRPr="002E28C5">
              <w:rPr>
                <w:b/>
                <w:bCs/>
                <w:lang w:val="en-US"/>
              </w:rPr>
              <w:t>What happens at this stage</w:t>
            </w:r>
          </w:p>
        </w:tc>
      </w:tr>
      <w:tr w:rsidR="002E28C5" w14:paraId="6ECD92D4" w14:textId="77777777" w:rsidTr="002E28C5">
        <w:tc>
          <w:tcPr>
            <w:tcW w:w="1980" w:type="dxa"/>
          </w:tcPr>
          <w:p w14:paraId="33B80B3A" w14:textId="4A6D9AF3" w:rsidR="002E28C5" w:rsidRDefault="002E28C5" w:rsidP="00487A3A">
            <w:pPr>
              <w:rPr>
                <w:lang w:val="en-US"/>
              </w:rPr>
            </w:pPr>
            <w:r>
              <w:rPr>
                <w:lang w:val="en-US"/>
              </w:rPr>
              <w:t>Sensorimotor</w:t>
            </w:r>
          </w:p>
        </w:tc>
        <w:tc>
          <w:tcPr>
            <w:tcW w:w="1843" w:type="dxa"/>
          </w:tcPr>
          <w:p w14:paraId="04812F7F" w14:textId="77777777" w:rsidR="002E28C5" w:rsidRDefault="002E28C5" w:rsidP="00487A3A">
            <w:pPr>
              <w:rPr>
                <w:lang w:val="en-US"/>
              </w:rPr>
            </w:pPr>
          </w:p>
          <w:p w14:paraId="263D86D2" w14:textId="6A1077CD" w:rsidR="002E28C5" w:rsidRDefault="002E28C5" w:rsidP="00487A3A">
            <w:pPr>
              <w:rPr>
                <w:lang w:val="en-US"/>
              </w:rPr>
            </w:pPr>
          </w:p>
          <w:p w14:paraId="14D0EB49" w14:textId="77777777" w:rsidR="002E28C5" w:rsidRDefault="002E28C5" w:rsidP="00487A3A">
            <w:pPr>
              <w:rPr>
                <w:lang w:val="en-US"/>
              </w:rPr>
            </w:pPr>
          </w:p>
          <w:p w14:paraId="36938A96" w14:textId="6B07D32E" w:rsidR="002E28C5" w:rsidRDefault="002E28C5" w:rsidP="00487A3A">
            <w:pPr>
              <w:rPr>
                <w:lang w:val="en-US"/>
              </w:rPr>
            </w:pPr>
          </w:p>
        </w:tc>
        <w:tc>
          <w:tcPr>
            <w:tcW w:w="5193" w:type="dxa"/>
          </w:tcPr>
          <w:p w14:paraId="55386027" w14:textId="77777777" w:rsidR="002E28C5" w:rsidRDefault="002E28C5" w:rsidP="00487A3A">
            <w:pPr>
              <w:rPr>
                <w:lang w:val="en-US"/>
              </w:rPr>
            </w:pPr>
          </w:p>
        </w:tc>
      </w:tr>
      <w:tr w:rsidR="002E28C5" w14:paraId="7456FB47" w14:textId="77777777" w:rsidTr="002E28C5">
        <w:tc>
          <w:tcPr>
            <w:tcW w:w="1980" w:type="dxa"/>
          </w:tcPr>
          <w:p w14:paraId="5F86C6F9" w14:textId="7228A73E" w:rsidR="002E28C5" w:rsidRDefault="002E28C5" w:rsidP="00487A3A">
            <w:pPr>
              <w:rPr>
                <w:lang w:val="en-US"/>
              </w:rPr>
            </w:pPr>
            <w:r>
              <w:rPr>
                <w:lang w:val="en-US"/>
              </w:rPr>
              <w:t>Pre-operational</w:t>
            </w:r>
          </w:p>
        </w:tc>
        <w:tc>
          <w:tcPr>
            <w:tcW w:w="1843" w:type="dxa"/>
          </w:tcPr>
          <w:p w14:paraId="7757E8E7" w14:textId="77777777" w:rsidR="002E28C5" w:rsidRDefault="002E28C5" w:rsidP="00487A3A">
            <w:pPr>
              <w:rPr>
                <w:lang w:val="en-US"/>
              </w:rPr>
            </w:pPr>
          </w:p>
          <w:p w14:paraId="3EB1C9EC" w14:textId="77777777" w:rsidR="002E28C5" w:rsidRDefault="002E28C5" w:rsidP="00487A3A">
            <w:pPr>
              <w:rPr>
                <w:lang w:val="en-US"/>
              </w:rPr>
            </w:pPr>
          </w:p>
          <w:p w14:paraId="173F8B66" w14:textId="77777777" w:rsidR="002E28C5" w:rsidRDefault="002E28C5" w:rsidP="00487A3A">
            <w:pPr>
              <w:rPr>
                <w:lang w:val="en-US"/>
              </w:rPr>
            </w:pPr>
          </w:p>
          <w:p w14:paraId="508C3751" w14:textId="459C463E" w:rsidR="002E28C5" w:rsidRDefault="002E28C5" w:rsidP="00487A3A">
            <w:pPr>
              <w:rPr>
                <w:lang w:val="en-US"/>
              </w:rPr>
            </w:pPr>
          </w:p>
        </w:tc>
        <w:tc>
          <w:tcPr>
            <w:tcW w:w="5193" w:type="dxa"/>
          </w:tcPr>
          <w:p w14:paraId="2E32F7BE" w14:textId="77777777" w:rsidR="002E28C5" w:rsidRDefault="002E28C5" w:rsidP="00487A3A">
            <w:pPr>
              <w:rPr>
                <w:lang w:val="en-US"/>
              </w:rPr>
            </w:pPr>
          </w:p>
        </w:tc>
      </w:tr>
      <w:tr w:rsidR="002E28C5" w14:paraId="74D6BB64" w14:textId="77777777" w:rsidTr="002E28C5">
        <w:tc>
          <w:tcPr>
            <w:tcW w:w="1980" w:type="dxa"/>
          </w:tcPr>
          <w:p w14:paraId="47F2C908" w14:textId="05B7B1D6" w:rsidR="002E28C5" w:rsidRDefault="002E28C5" w:rsidP="00487A3A">
            <w:pPr>
              <w:rPr>
                <w:lang w:val="en-US"/>
              </w:rPr>
            </w:pPr>
            <w:r>
              <w:rPr>
                <w:lang w:val="en-US"/>
              </w:rPr>
              <w:t>Concreate Operational</w:t>
            </w:r>
          </w:p>
        </w:tc>
        <w:tc>
          <w:tcPr>
            <w:tcW w:w="1843" w:type="dxa"/>
          </w:tcPr>
          <w:p w14:paraId="7A9BA90F" w14:textId="77777777" w:rsidR="002E28C5" w:rsidRDefault="002E28C5" w:rsidP="00487A3A">
            <w:pPr>
              <w:rPr>
                <w:lang w:val="en-US"/>
              </w:rPr>
            </w:pPr>
          </w:p>
          <w:p w14:paraId="78CFFA61" w14:textId="77777777" w:rsidR="002E28C5" w:rsidRDefault="002E28C5" w:rsidP="00487A3A">
            <w:pPr>
              <w:rPr>
                <w:lang w:val="en-US"/>
              </w:rPr>
            </w:pPr>
          </w:p>
          <w:p w14:paraId="76017F00" w14:textId="77777777" w:rsidR="002E28C5" w:rsidRDefault="002E28C5" w:rsidP="00487A3A">
            <w:pPr>
              <w:rPr>
                <w:lang w:val="en-US"/>
              </w:rPr>
            </w:pPr>
          </w:p>
          <w:p w14:paraId="481703A9" w14:textId="5DC552AC" w:rsidR="002E28C5" w:rsidRDefault="002E28C5" w:rsidP="00487A3A">
            <w:pPr>
              <w:rPr>
                <w:lang w:val="en-US"/>
              </w:rPr>
            </w:pPr>
          </w:p>
        </w:tc>
        <w:tc>
          <w:tcPr>
            <w:tcW w:w="5193" w:type="dxa"/>
          </w:tcPr>
          <w:p w14:paraId="35F4365F" w14:textId="77777777" w:rsidR="002E28C5" w:rsidRDefault="002E28C5" w:rsidP="00487A3A">
            <w:pPr>
              <w:rPr>
                <w:lang w:val="en-US"/>
              </w:rPr>
            </w:pPr>
          </w:p>
        </w:tc>
      </w:tr>
      <w:tr w:rsidR="002E28C5" w14:paraId="7D7FB6BA" w14:textId="77777777" w:rsidTr="002E28C5">
        <w:tc>
          <w:tcPr>
            <w:tcW w:w="1980" w:type="dxa"/>
          </w:tcPr>
          <w:p w14:paraId="6CDFE635" w14:textId="2ABA9977" w:rsidR="002E28C5" w:rsidRDefault="002E28C5" w:rsidP="00487A3A">
            <w:pPr>
              <w:rPr>
                <w:lang w:val="en-US"/>
              </w:rPr>
            </w:pPr>
            <w:r>
              <w:rPr>
                <w:lang w:val="en-US"/>
              </w:rPr>
              <w:t>Formal Operational</w:t>
            </w:r>
          </w:p>
        </w:tc>
        <w:tc>
          <w:tcPr>
            <w:tcW w:w="1843" w:type="dxa"/>
          </w:tcPr>
          <w:p w14:paraId="5F477903" w14:textId="77777777" w:rsidR="002E28C5" w:rsidRDefault="002E28C5" w:rsidP="00487A3A">
            <w:pPr>
              <w:rPr>
                <w:lang w:val="en-US"/>
              </w:rPr>
            </w:pPr>
          </w:p>
          <w:p w14:paraId="47188715" w14:textId="77777777" w:rsidR="002E28C5" w:rsidRDefault="002E28C5" w:rsidP="00487A3A">
            <w:pPr>
              <w:rPr>
                <w:lang w:val="en-US"/>
              </w:rPr>
            </w:pPr>
          </w:p>
          <w:p w14:paraId="7919B3B7" w14:textId="77777777" w:rsidR="002E28C5" w:rsidRDefault="002E28C5" w:rsidP="00487A3A">
            <w:pPr>
              <w:rPr>
                <w:lang w:val="en-US"/>
              </w:rPr>
            </w:pPr>
          </w:p>
          <w:p w14:paraId="648F7B42" w14:textId="13031A6E" w:rsidR="002E28C5" w:rsidRDefault="002E28C5" w:rsidP="00487A3A">
            <w:pPr>
              <w:rPr>
                <w:lang w:val="en-US"/>
              </w:rPr>
            </w:pPr>
          </w:p>
        </w:tc>
        <w:tc>
          <w:tcPr>
            <w:tcW w:w="5193" w:type="dxa"/>
          </w:tcPr>
          <w:p w14:paraId="6F78847E" w14:textId="77777777" w:rsidR="002E28C5" w:rsidRDefault="002E28C5" w:rsidP="00487A3A">
            <w:pPr>
              <w:rPr>
                <w:lang w:val="en-US"/>
              </w:rPr>
            </w:pPr>
          </w:p>
        </w:tc>
      </w:tr>
    </w:tbl>
    <w:p w14:paraId="3F164B65" w14:textId="55573469" w:rsidR="002E28C5" w:rsidRDefault="002E28C5" w:rsidP="00487A3A">
      <w:pPr>
        <w:rPr>
          <w:lang w:val="en-US"/>
        </w:rPr>
      </w:pPr>
    </w:p>
    <w:p w14:paraId="5344FC28" w14:textId="719B49CB" w:rsidR="002E28C5" w:rsidRDefault="002E28C5" w:rsidP="002E28C5">
      <w:pPr>
        <w:spacing w:after="0" w:line="240" w:lineRule="auto"/>
        <w:rPr>
          <w:rFonts w:ascii="Times New Roman" w:eastAsia="Times New Roman" w:hAnsi="Times New Roman" w:cs="Times New Roman"/>
          <w:sz w:val="24"/>
          <w:szCs w:val="24"/>
          <w:lang w:eastAsia="en-GB"/>
        </w:rPr>
      </w:pPr>
      <w:r w:rsidRPr="002E28C5">
        <w:rPr>
          <w:rFonts w:ascii="Times New Roman" w:eastAsia="Times New Roman" w:hAnsi="Times New Roman" w:cs="Times New Roman"/>
          <w:sz w:val="24"/>
          <w:szCs w:val="24"/>
          <w:lang w:eastAsia="en-GB"/>
        </w:rPr>
        <w:t> </w:t>
      </w:r>
      <w:hyperlink r:id="rId5" w:history="1">
        <w:r w:rsidRPr="002E28C5">
          <w:rPr>
            <w:rStyle w:val="Hyperlink"/>
            <w:rFonts w:ascii="Times New Roman" w:eastAsia="Times New Roman" w:hAnsi="Times New Roman" w:cs="Times New Roman"/>
            <w:sz w:val="24"/>
            <w:szCs w:val="24"/>
            <w:lang w:eastAsia="en-GB"/>
          </w:rPr>
          <w:t>https://www.verywellmind.com/piagets-stages-of-cognitive-development-2795457</w:t>
        </w:r>
      </w:hyperlink>
    </w:p>
    <w:p w14:paraId="783368E4" w14:textId="77777777" w:rsidR="002E28C5" w:rsidRPr="002E28C5" w:rsidRDefault="002E28C5" w:rsidP="002E28C5">
      <w:pPr>
        <w:spacing w:after="0" w:line="240" w:lineRule="auto"/>
        <w:rPr>
          <w:rFonts w:ascii="Times New Roman" w:eastAsia="Times New Roman" w:hAnsi="Times New Roman" w:cs="Times New Roman"/>
          <w:sz w:val="24"/>
          <w:szCs w:val="24"/>
          <w:lang w:eastAsia="en-GB"/>
        </w:rPr>
      </w:pPr>
    </w:p>
    <w:p w14:paraId="0D828E5E" w14:textId="649C670A" w:rsidR="002E28C5" w:rsidRDefault="002E28C5" w:rsidP="00487A3A">
      <w:pPr>
        <w:rPr>
          <w:lang w:val="en-US"/>
        </w:rPr>
      </w:pPr>
    </w:p>
    <w:p w14:paraId="5F29E1FE" w14:textId="77777777" w:rsidR="002E28C5" w:rsidRDefault="002E28C5" w:rsidP="00487A3A">
      <w:pPr>
        <w:rPr>
          <w:lang w:val="en-US"/>
        </w:rPr>
      </w:pPr>
    </w:p>
    <w:p w14:paraId="73F2E4A2" w14:textId="77777777" w:rsidR="00487A3A" w:rsidRPr="00487A3A" w:rsidRDefault="00487A3A" w:rsidP="00487A3A">
      <w:pPr>
        <w:rPr>
          <w:lang w:val="en-US"/>
        </w:rPr>
      </w:pPr>
    </w:p>
    <w:sectPr w:rsidR="00487A3A" w:rsidRPr="00487A3A" w:rsidSect="002E28C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3A"/>
    <w:rsid w:val="002E28C5"/>
    <w:rsid w:val="00487A3A"/>
    <w:rsid w:val="00D05C18"/>
    <w:rsid w:val="00E1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6312"/>
  <w15:chartTrackingRefBased/>
  <w15:docId w15:val="{C15719CC-48C7-4C2F-95D3-4191A624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8C5"/>
    <w:rPr>
      <w:color w:val="0563C1" w:themeColor="hyperlink"/>
      <w:u w:val="single"/>
    </w:rPr>
  </w:style>
  <w:style w:type="character" w:styleId="UnresolvedMention">
    <w:name w:val="Unresolved Mention"/>
    <w:basedOn w:val="DefaultParagraphFont"/>
    <w:uiPriority w:val="99"/>
    <w:semiHidden/>
    <w:unhideWhenUsed/>
    <w:rsid w:val="002E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3891">
      <w:bodyDiv w:val="1"/>
      <w:marLeft w:val="0"/>
      <w:marRight w:val="0"/>
      <w:marTop w:val="0"/>
      <w:marBottom w:val="0"/>
      <w:divBdr>
        <w:top w:val="none" w:sz="0" w:space="0" w:color="auto"/>
        <w:left w:val="none" w:sz="0" w:space="0" w:color="auto"/>
        <w:bottom w:val="none" w:sz="0" w:space="0" w:color="auto"/>
        <w:right w:val="none" w:sz="0" w:space="0" w:color="auto"/>
      </w:divBdr>
      <w:divsChild>
        <w:div w:id="1190221981">
          <w:marLeft w:val="0"/>
          <w:marRight w:val="0"/>
          <w:marTop w:val="0"/>
          <w:marBottom w:val="0"/>
          <w:divBdr>
            <w:top w:val="none" w:sz="0" w:space="0" w:color="auto"/>
            <w:left w:val="none" w:sz="0" w:space="0" w:color="auto"/>
            <w:bottom w:val="none" w:sz="0" w:space="0" w:color="auto"/>
            <w:right w:val="none" w:sz="0" w:space="0" w:color="auto"/>
          </w:divBdr>
          <w:divsChild>
            <w:div w:id="859709073">
              <w:marLeft w:val="0"/>
              <w:marRight w:val="0"/>
              <w:marTop w:val="0"/>
              <w:marBottom w:val="0"/>
              <w:divBdr>
                <w:top w:val="none" w:sz="0" w:space="0" w:color="auto"/>
                <w:left w:val="none" w:sz="0" w:space="0" w:color="auto"/>
                <w:bottom w:val="none" w:sz="0" w:space="0" w:color="auto"/>
                <w:right w:val="none" w:sz="0" w:space="0" w:color="auto"/>
              </w:divBdr>
              <w:divsChild>
                <w:div w:id="351960941">
                  <w:marLeft w:val="0"/>
                  <w:marRight w:val="0"/>
                  <w:marTop w:val="0"/>
                  <w:marBottom w:val="0"/>
                  <w:divBdr>
                    <w:top w:val="none" w:sz="0" w:space="0" w:color="auto"/>
                    <w:left w:val="none" w:sz="0" w:space="0" w:color="auto"/>
                    <w:bottom w:val="none" w:sz="0" w:space="0" w:color="auto"/>
                    <w:right w:val="none" w:sz="0" w:space="0" w:color="auto"/>
                  </w:divBdr>
                </w:div>
              </w:divsChild>
            </w:div>
            <w:div w:id="884218458">
              <w:marLeft w:val="0"/>
              <w:marRight w:val="0"/>
              <w:marTop w:val="0"/>
              <w:marBottom w:val="0"/>
              <w:divBdr>
                <w:top w:val="none" w:sz="0" w:space="0" w:color="auto"/>
                <w:left w:val="none" w:sz="0" w:space="0" w:color="auto"/>
                <w:bottom w:val="none" w:sz="0" w:space="0" w:color="auto"/>
                <w:right w:val="none" w:sz="0" w:space="0" w:color="auto"/>
              </w:divBdr>
              <w:divsChild>
                <w:div w:id="608582414">
                  <w:marLeft w:val="0"/>
                  <w:marRight w:val="0"/>
                  <w:marTop w:val="0"/>
                  <w:marBottom w:val="0"/>
                  <w:divBdr>
                    <w:top w:val="none" w:sz="0" w:space="0" w:color="auto"/>
                    <w:left w:val="none" w:sz="0" w:space="0" w:color="auto"/>
                    <w:bottom w:val="none" w:sz="0" w:space="0" w:color="auto"/>
                    <w:right w:val="none" w:sz="0" w:space="0" w:color="auto"/>
                  </w:divBdr>
                </w:div>
              </w:divsChild>
            </w:div>
            <w:div w:id="1967276293">
              <w:marLeft w:val="0"/>
              <w:marRight w:val="0"/>
              <w:marTop w:val="0"/>
              <w:marBottom w:val="0"/>
              <w:divBdr>
                <w:top w:val="none" w:sz="0" w:space="0" w:color="auto"/>
                <w:left w:val="none" w:sz="0" w:space="0" w:color="auto"/>
                <w:bottom w:val="none" w:sz="0" w:space="0" w:color="auto"/>
                <w:right w:val="none" w:sz="0" w:space="0" w:color="auto"/>
              </w:divBdr>
              <w:divsChild>
                <w:div w:id="2092965863">
                  <w:marLeft w:val="0"/>
                  <w:marRight w:val="0"/>
                  <w:marTop w:val="0"/>
                  <w:marBottom w:val="0"/>
                  <w:divBdr>
                    <w:top w:val="none" w:sz="0" w:space="0" w:color="auto"/>
                    <w:left w:val="none" w:sz="0" w:space="0" w:color="auto"/>
                    <w:bottom w:val="none" w:sz="0" w:space="0" w:color="auto"/>
                    <w:right w:val="none" w:sz="0" w:space="0" w:color="auto"/>
                  </w:divBdr>
                </w:div>
              </w:divsChild>
            </w:div>
            <w:div w:id="623389622">
              <w:marLeft w:val="0"/>
              <w:marRight w:val="0"/>
              <w:marTop w:val="0"/>
              <w:marBottom w:val="0"/>
              <w:divBdr>
                <w:top w:val="none" w:sz="0" w:space="0" w:color="auto"/>
                <w:left w:val="none" w:sz="0" w:space="0" w:color="auto"/>
                <w:bottom w:val="none" w:sz="0" w:space="0" w:color="auto"/>
                <w:right w:val="none" w:sz="0" w:space="0" w:color="auto"/>
              </w:divBdr>
              <w:divsChild>
                <w:div w:id="1817142110">
                  <w:marLeft w:val="0"/>
                  <w:marRight w:val="0"/>
                  <w:marTop w:val="0"/>
                  <w:marBottom w:val="0"/>
                  <w:divBdr>
                    <w:top w:val="none" w:sz="0" w:space="0" w:color="auto"/>
                    <w:left w:val="none" w:sz="0" w:space="0" w:color="auto"/>
                    <w:bottom w:val="none" w:sz="0" w:space="0" w:color="auto"/>
                    <w:right w:val="none" w:sz="0" w:space="0" w:color="auto"/>
                  </w:divBdr>
                </w:div>
              </w:divsChild>
            </w:div>
            <w:div w:id="397948500">
              <w:marLeft w:val="0"/>
              <w:marRight w:val="0"/>
              <w:marTop w:val="0"/>
              <w:marBottom w:val="0"/>
              <w:divBdr>
                <w:top w:val="none" w:sz="0" w:space="0" w:color="auto"/>
                <w:left w:val="none" w:sz="0" w:space="0" w:color="auto"/>
                <w:bottom w:val="none" w:sz="0" w:space="0" w:color="auto"/>
                <w:right w:val="none" w:sz="0" w:space="0" w:color="auto"/>
              </w:divBdr>
              <w:divsChild>
                <w:div w:id="1939603840">
                  <w:marLeft w:val="0"/>
                  <w:marRight w:val="0"/>
                  <w:marTop w:val="0"/>
                  <w:marBottom w:val="0"/>
                  <w:divBdr>
                    <w:top w:val="none" w:sz="0" w:space="0" w:color="auto"/>
                    <w:left w:val="none" w:sz="0" w:space="0" w:color="auto"/>
                    <w:bottom w:val="none" w:sz="0" w:space="0" w:color="auto"/>
                    <w:right w:val="none" w:sz="0" w:space="0" w:color="auto"/>
                  </w:divBdr>
                </w:div>
              </w:divsChild>
            </w:div>
            <w:div w:id="1825470293">
              <w:marLeft w:val="0"/>
              <w:marRight w:val="0"/>
              <w:marTop w:val="0"/>
              <w:marBottom w:val="0"/>
              <w:divBdr>
                <w:top w:val="none" w:sz="0" w:space="0" w:color="auto"/>
                <w:left w:val="none" w:sz="0" w:space="0" w:color="auto"/>
                <w:bottom w:val="none" w:sz="0" w:space="0" w:color="auto"/>
                <w:right w:val="none" w:sz="0" w:space="0" w:color="auto"/>
              </w:divBdr>
              <w:divsChild>
                <w:div w:id="1124426642">
                  <w:marLeft w:val="0"/>
                  <w:marRight w:val="0"/>
                  <w:marTop w:val="0"/>
                  <w:marBottom w:val="0"/>
                  <w:divBdr>
                    <w:top w:val="none" w:sz="0" w:space="0" w:color="auto"/>
                    <w:left w:val="none" w:sz="0" w:space="0" w:color="auto"/>
                    <w:bottom w:val="none" w:sz="0" w:space="0" w:color="auto"/>
                    <w:right w:val="none" w:sz="0" w:space="0" w:color="auto"/>
                  </w:divBdr>
                </w:div>
              </w:divsChild>
            </w:div>
            <w:div w:id="473917067">
              <w:marLeft w:val="0"/>
              <w:marRight w:val="0"/>
              <w:marTop w:val="0"/>
              <w:marBottom w:val="0"/>
              <w:divBdr>
                <w:top w:val="none" w:sz="0" w:space="0" w:color="auto"/>
                <w:left w:val="none" w:sz="0" w:space="0" w:color="auto"/>
                <w:bottom w:val="none" w:sz="0" w:space="0" w:color="auto"/>
                <w:right w:val="none" w:sz="0" w:space="0" w:color="auto"/>
              </w:divBdr>
              <w:divsChild>
                <w:div w:id="507332580">
                  <w:marLeft w:val="0"/>
                  <w:marRight w:val="0"/>
                  <w:marTop w:val="0"/>
                  <w:marBottom w:val="0"/>
                  <w:divBdr>
                    <w:top w:val="none" w:sz="0" w:space="0" w:color="auto"/>
                    <w:left w:val="none" w:sz="0" w:space="0" w:color="auto"/>
                    <w:bottom w:val="none" w:sz="0" w:space="0" w:color="auto"/>
                    <w:right w:val="none" w:sz="0" w:space="0" w:color="auto"/>
                  </w:divBdr>
                </w:div>
              </w:divsChild>
            </w:div>
            <w:div w:id="2125878343">
              <w:marLeft w:val="0"/>
              <w:marRight w:val="0"/>
              <w:marTop w:val="0"/>
              <w:marBottom w:val="0"/>
              <w:divBdr>
                <w:top w:val="none" w:sz="0" w:space="0" w:color="auto"/>
                <w:left w:val="none" w:sz="0" w:space="0" w:color="auto"/>
                <w:bottom w:val="none" w:sz="0" w:space="0" w:color="auto"/>
                <w:right w:val="none" w:sz="0" w:space="0" w:color="auto"/>
              </w:divBdr>
              <w:divsChild>
                <w:div w:id="2102867164">
                  <w:marLeft w:val="0"/>
                  <w:marRight w:val="0"/>
                  <w:marTop w:val="0"/>
                  <w:marBottom w:val="0"/>
                  <w:divBdr>
                    <w:top w:val="none" w:sz="0" w:space="0" w:color="auto"/>
                    <w:left w:val="none" w:sz="0" w:space="0" w:color="auto"/>
                    <w:bottom w:val="none" w:sz="0" w:space="0" w:color="auto"/>
                    <w:right w:val="none" w:sz="0" w:space="0" w:color="auto"/>
                  </w:divBdr>
                </w:div>
              </w:divsChild>
            </w:div>
            <w:div w:id="1960378411">
              <w:marLeft w:val="0"/>
              <w:marRight w:val="0"/>
              <w:marTop w:val="0"/>
              <w:marBottom w:val="0"/>
              <w:divBdr>
                <w:top w:val="none" w:sz="0" w:space="0" w:color="auto"/>
                <w:left w:val="none" w:sz="0" w:space="0" w:color="auto"/>
                <w:bottom w:val="none" w:sz="0" w:space="0" w:color="auto"/>
                <w:right w:val="none" w:sz="0" w:space="0" w:color="auto"/>
              </w:divBdr>
              <w:divsChild>
                <w:div w:id="1048456849">
                  <w:marLeft w:val="0"/>
                  <w:marRight w:val="0"/>
                  <w:marTop w:val="0"/>
                  <w:marBottom w:val="0"/>
                  <w:divBdr>
                    <w:top w:val="none" w:sz="0" w:space="0" w:color="auto"/>
                    <w:left w:val="none" w:sz="0" w:space="0" w:color="auto"/>
                    <w:bottom w:val="none" w:sz="0" w:space="0" w:color="auto"/>
                    <w:right w:val="none" w:sz="0" w:space="0" w:color="auto"/>
                  </w:divBdr>
                </w:div>
              </w:divsChild>
            </w:div>
            <w:div w:id="318846014">
              <w:marLeft w:val="0"/>
              <w:marRight w:val="0"/>
              <w:marTop w:val="0"/>
              <w:marBottom w:val="0"/>
              <w:divBdr>
                <w:top w:val="none" w:sz="0" w:space="0" w:color="auto"/>
                <w:left w:val="none" w:sz="0" w:space="0" w:color="auto"/>
                <w:bottom w:val="none" w:sz="0" w:space="0" w:color="auto"/>
                <w:right w:val="none" w:sz="0" w:space="0" w:color="auto"/>
              </w:divBdr>
              <w:divsChild>
                <w:div w:id="871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erywellmind.com/piagets-stages-of-cognitive-development-279545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Scott</dc:creator>
  <cp:keywords/>
  <dc:description/>
  <cp:lastModifiedBy>Gayle Scott</cp:lastModifiedBy>
  <cp:revision>2</cp:revision>
  <dcterms:created xsi:type="dcterms:W3CDTF">2021-09-10T10:21:00Z</dcterms:created>
  <dcterms:modified xsi:type="dcterms:W3CDTF">2023-06-29T14:25:00Z</dcterms:modified>
</cp:coreProperties>
</file>